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黑体" w:hAnsi="黑体" w:eastAsia="黑体" w:cs="黑体"/>
          <w:spacing w:val="-12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黑体"/>
          <w:spacing w:val="-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/>
          <w:spacing w:val="-12"/>
          <w:sz w:val="32"/>
          <w:szCs w:val="32"/>
          <w:lang w:val="en-US" w:eastAsia="zh-CN"/>
        </w:rPr>
        <w:t>霉菌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霉菌是评价食品质量安全的一项指示性指标，食品中霉菌数是指食品检样经过处理，在一定条件下培养后，计数所得1g或1mL检样中所形成的霉菌菌落数。如果食品中的霉菌严重超标，将会破坏食品的营养成分，使食品失去食用价值，还可能产生霉菌毒素；长期食用霉菌超标的食品，可能会危害人体健康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《食品安全国家标准 发酵乳》（GB 19302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2010）中规定，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发酵乳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中霉菌最大限量值为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CFU/g。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发酵乳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中霉菌数超标的原因，可能是原料或包装材料受到霉菌污染，也可能是产品在生产加工过程中卫生条件控制不到位，还可能与产品储运条件不当有关。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霉菌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和酵母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霉菌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和酵母</w:t>
      </w:r>
      <w:r>
        <w:rPr>
          <w:rFonts w:ascii="Times New Roman" w:hAnsi="Times New Roman" w:eastAsia="仿宋_GB2312" w:cs="Times New Roman"/>
          <w:sz w:val="32"/>
          <w:szCs w:val="32"/>
        </w:rPr>
        <w:t>是评价食品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质量安全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指示性指标，食品中霉菌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和酵母数</w:t>
      </w:r>
      <w:r>
        <w:rPr>
          <w:rFonts w:ascii="Times New Roman" w:hAnsi="Times New Roman" w:eastAsia="仿宋_GB2312" w:cs="Times New Roman"/>
          <w:sz w:val="32"/>
          <w:szCs w:val="32"/>
        </w:rPr>
        <w:t>是指食品检样经过处理，在一定条件下培养后，计数所得1g或1mL检样中所形成的霉菌菌落数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和酵母菌落数</w:t>
      </w:r>
      <w:r>
        <w:rPr>
          <w:rFonts w:ascii="Times New Roman" w:hAnsi="Times New Roman" w:eastAsia="仿宋_GB2312" w:cs="Times New Roman"/>
          <w:sz w:val="32"/>
          <w:szCs w:val="32"/>
        </w:rPr>
        <w:t>。如果食品中霉菌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和酵母数</w:t>
      </w:r>
      <w:r>
        <w:rPr>
          <w:rFonts w:ascii="Times New Roman" w:hAnsi="Times New Roman" w:eastAsia="仿宋_GB2312" w:cs="Times New Roman"/>
          <w:sz w:val="32"/>
          <w:szCs w:val="32"/>
        </w:rPr>
        <w:t>超标，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会降低</w:t>
      </w:r>
      <w:r>
        <w:rPr>
          <w:rFonts w:ascii="Times New Roman" w:hAnsi="Times New Roman" w:eastAsia="仿宋_GB2312" w:cs="Times New Roman"/>
          <w:sz w:val="32"/>
          <w:szCs w:val="32"/>
        </w:rPr>
        <w:t>食品食用价值，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严重情况下</w:t>
      </w:r>
      <w:r>
        <w:rPr>
          <w:rFonts w:ascii="Times New Roman" w:hAnsi="Times New Roman" w:eastAsia="仿宋_GB2312" w:cs="Times New Roman"/>
          <w:sz w:val="32"/>
          <w:szCs w:val="32"/>
        </w:rPr>
        <w:t>，可能会危害人体健康。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eastAsia="仿宋_GB2312"/>
          <w:sz w:val="32"/>
          <w:szCs w:val="32"/>
        </w:rPr>
        <w:t>食品安全国家标准 保健食品》（</w:t>
      </w:r>
      <w:r>
        <w:rPr>
          <w:rFonts w:hint="eastAsia" w:ascii="Times New Roman" w:hAnsi="Times New Roman" w:eastAsia="仿宋_GB2312"/>
          <w:sz w:val="32"/>
          <w:szCs w:val="32"/>
        </w:rPr>
        <w:t>GB 16740—2014</w:t>
      </w:r>
      <w:r>
        <w:rPr>
          <w:rFonts w:hint="eastAsia" w:eastAsia="仿宋_GB2312"/>
          <w:sz w:val="32"/>
          <w:szCs w:val="32"/>
        </w:rPr>
        <w:t>）中规定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保健食品中霉菌和酵母不得超过</w:t>
      </w:r>
      <w:r>
        <w:rPr>
          <w:rFonts w:ascii="Times New Roman" w:hAnsi="Times New Roman" w:eastAsia="仿宋_GB2312"/>
          <w:sz w:val="32"/>
          <w:szCs w:val="32"/>
        </w:rPr>
        <w:t>50CFU/g</w:t>
      </w:r>
      <w:r>
        <w:rPr>
          <w:rFonts w:hint="eastAsia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50CFU/mL</w:t>
      </w:r>
      <w:r>
        <w:rPr>
          <w:rFonts w:hint="eastAsia" w:eastAsia="仿宋_GB2312"/>
          <w:sz w:val="32"/>
          <w:szCs w:val="32"/>
        </w:rPr>
        <w:t>。保健食品中霉菌和酵母数超标的原因，可能是原料或包装材料受到污染，也可能是产品在生产加工过程中</w:t>
      </w:r>
      <w:r>
        <w:rPr>
          <w:rFonts w:hint="eastAsia" w:eastAsia="仿宋_GB2312"/>
          <w:sz w:val="32"/>
          <w:szCs w:val="32"/>
          <w:lang w:eastAsia="zh-CN"/>
        </w:rPr>
        <w:t>环境</w:t>
      </w:r>
      <w:r>
        <w:rPr>
          <w:rFonts w:hint="eastAsia" w:eastAsia="仿宋_GB2312"/>
          <w:sz w:val="32"/>
          <w:szCs w:val="32"/>
        </w:rPr>
        <w:t>条件控制不到位，还可能与产品储运不当有关。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菌落总数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调味面制品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（Q/HXS 0001S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2019）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中规定，调味面制品同一批次产品5个样品的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菌落总数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检测结果均不得超过10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CFU/g，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且最多允许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个样品的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检测结果超过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CFU/g。《食品安全国家标准 熟肉制品》（GB 2726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2016）中规定，熟肉制品（除发酵肉制品外）同一批次产品5个样品的菌落总数检测结果均不得超过10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CFU/g，且最多允许2个样品的检测结果超过10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CFU/g。《食品安全国家标准 冷冻饮品和制作料》（GB 2759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2015）中规定，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冷冻饮品（食用冰除外）同一批次产品5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个样品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菌落总数检测结果均不得超过10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CFU/g（或CFU/mL）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最多允许2个样品的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检测结果超过2.5×10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CFU/g（或CFU/mL）。调味面制品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酱卤肉制品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冷冻饮品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中菌落总数超标的原因，可能是企业未按要求严格控制生产加工过程的卫生条件，也可能与产品包装密封不严或储运条件不当等有关。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糖精钠（以糖精计）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</w:rPr>
        <w:t>糖精钠是普遍使用的人工合成甜味剂，在人体内不被吸收，不产生热量，大部分经肾排出而不损害肾功能。但如果长期摄入糖精钠超标的食品，可能</w:t>
      </w:r>
      <w:r>
        <w:rPr>
          <w:rFonts w:ascii="Times New Roman" w:hAnsi="Times New Roman" w:eastAsia="仿宋_GB2312"/>
          <w:sz w:val="32"/>
          <w:szCs w:val="32"/>
        </w:rPr>
        <w:t>会影响肠胃消化酶的正常分泌，降低小肠的吸收能力，使食欲减退。《食品安全国家标准 食品添加剂使用标准》（GB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白酒</w:t>
      </w:r>
      <w:r>
        <w:rPr>
          <w:rFonts w:hint="eastAsia" w:ascii="Times New Roman" w:hAnsi="Times New Roman" w:eastAsia="仿宋_GB2312"/>
          <w:sz w:val="32"/>
          <w:szCs w:val="32"/>
        </w:rPr>
        <w:t>中不得使用糖精钠（以糖精计）。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白酒</w:t>
      </w:r>
      <w:r>
        <w:rPr>
          <w:rFonts w:hint="eastAsia" w:ascii="Times New Roman" w:hAnsi="Times New Roman" w:eastAsia="仿宋_GB2312"/>
          <w:sz w:val="32"/>
          <w:szCs w:val="32"/>
        </w:rPr>
        <w:t>中检出糖精钠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（以糖精计）</w:t>
      </w:r>
      <w:r>
        <w:rPr>
          <w:rFonts w:hint="eastAsia" w:ascii="Times New Roman" w:hAnsi="Times New Roman" w:eastAsia="仿宋_GB2312"/>
          <w:sz w:val="32"/>
          <w:szCs w:val="32"/>
        </w:rPr>
        <w:t>的原因，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可能是生产企业违规添加以改善口感，也可能是在生产过程中与配制酒交叉污染所致。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  <w:t>苋菜红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苋菜红又名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蓝光酸性红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水溶性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偶氮类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化合物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，是常见的人工合成着色剂，在食品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生产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中应用广泛。如果长期摄入苋菜红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超标的食品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可能危害人体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健康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。《食品安全国家标准 食品添加剂使用标准》（GB 2760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2014）中规定，蜜饯凉果中苋菜红的最大使用量为0.05g/kg。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蜜饯凉果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</w:rPr>
        <w:t>中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苋菜红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</w:rPr>
        <w:t>超标的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原因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</w:rPr>
        <w:t>可能是生产过程中计量不准导致终产品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苋菜红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</w:rPr>
        <w:t>超标，也可能是生产企业为改善产品色泽、提高市场价值而过量使用，还可能是企业掺假造假滥用色素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pacing w:line="594" w:lineRule="exact"/>
        <w:ind w:firstLine="592" w:firstLineChars="200"/>
        <w:textAlignment w:val="auto"/>
        <w:rPr>
          <w:rFonts w:hint="eastAsia" w:eastAsia="黑体"/>
          <w:spacing w:val="-12"/>
          <w:sz w:val="32"/>
          <w:szCs w:val="32"/>
          <w:highlight w:val="none"/>
          <w:lang w:eastAsia="zh-CN"/>
        </w:rPr>
      </w:pPr>
      <w:r>
        <w:rPr>
          <w:rFonts w:hint="eastAsia" w:eastAsia="黑体"/>
          <w:spacing w:val="-12"/>
          <w:sz w:val="32"/>
          <w:szCs w:val="32"/>
          <w:highlight w:val="none"/>
          <w:lang w:eastAsia="zh-CN"/>
        </w:rPr>
        <w:t>铝的残留量（干样品，以Al计）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含铝食品添加剂（比如钾明矾、铵明矾）可用作膨松剂、稳定剂。按标准使用含铝食品添加剂一般不会对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人体健康造成危害，但长期过量摄入铝可能与儿童智力发育障碍、软骨病、骨质疏松等疾病有关。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《食品安全国家标准 食品添加剂使用标准》（GB 2760—2014）中规定，明矾（硫酸铝钾或硫酸铝铵）可以在油条等油炸面制品制作过程中使用，但其铝（Al）的最大残留限量值为100mg/kg。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油炸面制品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铝的残留量（干样品，以Al计）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超标的原因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可能是个别生产经营企业为增加产品观感、口感，在加工过程中超量使用含铝食品添加剂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也可能是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企业在生产加工过程中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未控制好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含铝食品添加剂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的使用量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  <w:t>二氧化硫残留量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right="199" w:rightChars="95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二氧化硫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食品加工中常用的漂白剂和防腐剂，具有漂白、防腐和抗氧化作用。少量二氧化硫进入人体不会对身体造成健康危害，但过量食用会引起如恶心、呕吐等胃肠道反应。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《食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品安全国家标准 食品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添加剂使用标准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》（GB 276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201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中规定，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二氧化硫（以二氧化硫残留量计）在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干制蔬菜（脱水马铃薯除外）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中最大使用量为0.2g/kg</w:t>
      </w:r>
      <w:r>
        <w:rPr>
          <w:rFonts w:hint="eastAsia" w:ascii="仿宋_GB2312" w:hAnsi="仿宋_GB2312" w:eastAsia="仿宋_GB2312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蔬菜干制品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中二氧化硫残留量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超标的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原因，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可能是生产企业为了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提高产品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色泽而超量使用二氧化硫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也可能是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使用时不计量或计量不准确，还可能是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由于使用硫磺熏蒸漂白这种传统工艺或直接使用亚硫酸盐浸泡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造成。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eastAsia="黑体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/>
          <w:spacing w:val="-12"/>
          <w:sz w:val="32"/>
          <w:szCs w:val="32"/>
        </w:rPr>
        <w:t>过氧化值（以脂肪计）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right="443" w:rightChars="211" w:firstLine="640" w:firstLineChars="200"/>
        <w:textAlignment w:val="auto"/>
        <w:rPr>
          <w:rFonts w:hint="eastAsia" w:ascii="Times New Roman" w:hAnsi="Times New Roman" w:eastAsia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/>
          <w:spacing w:val="0"/>
          <w:sz w:val="32"/>
          <w:szCs w:val="32"/>
          <w:lang w:eastAsia="zh-CN"/>
        </w:rPr>
        <w:t>过氧化值是油脂酸败的早期指标，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主要反映油脂被氧化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程度。食用过氧化值超标的食品一般不会对人体健康造成损害，但长期食用过氧化值严重超标的食品可能导致肠胃不适、腹泻等。《食品安全国家标准 饼干》（GB 7100—2015）中规定，饼干中过氧化值（以脂肪计）的最大限量值为0.25g/100g。饼干中过氧化值（以脂肪计）检测值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eastAsia="zh-CN"/>
        </w:rPr>
        <w:t>超标</w:t>
      </w:r>
      <w:r>
        <w:rPr>
          <w:rFonts w:hint="eastAsia" w:ascii="Times New Roman" w:hAnsi="Times New Roman" w:eastAsia="仿宋_GB2312"/>
          <w:spacing w:val="0"/>
          <w:sz w:val="32"/>
          <w:szCs w:val="32"/>
        </w:rPr>
        <w:t>的原因，可能是原料中的脂肪已经被氧化，也可能与产品在储运过程中环境条件控制不当等有关。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九、还原糖分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94" w:lineRule="exact"/>
        <w:ind w:right="443" w:rightChars="211" w:firstLine="640" w:firstLineChars="200"/>
        <w:textAlignment w:val="auto"/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pacing w:val="0"/>
          <w:sz w:val="32"/>
          <w:szCs w:val="32"/>
          <w:lang w:eastAsia="zh-CN"/>
        </w:rPr>
        <w:t>还原糖分是指具有还原性的糖类，包括葡萄糖、果糖、半乳糖、乳糖和麦芽糖等。还原糖分是食糖的品质指标之一，还原糖分不达标会影响产品质量，缩短其货架期。《绵白糖》（GB/T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eastAsia="zh-CN"/>
        </w:rPr>
        <w:t>1445—20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eastAsia="zh-CN"/>
        </w:rPr>
        <w:t>）中规定，优级绵白糖的还原糖分限量范围为</w:t>
      </w:r>
      <w:r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/>
          <w:spacing w:val="0"/>
          <w:sz w:val="32"/>
          <w:szCs w:val="32"/>
          <w:highlight w:val="none"/>
          <w:lang w:val="en-US" w:eastAsia="zh-CN"/>
        </w:rPr>
        <w:t>2.5g/100g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eastAsia="zh-CN"/>
        </w:rPr>
        <w:t>。优级绵白糖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  <w:t>中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eastAsia="zh-CN"/>
        </w:rPr>
        <w:t>还原糖分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  <w:t>不达标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eastAsia="zh-CN"/>
        </w:rPr>
        <w:t>的原因，可能是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val="en-US" w:eastAsia="zh-CN"/>
        </w:rPr>
        <w:t>生产企业生产工艺控制不当</w:t>
      </w:r>
      <w:r>
        <w:rPr>
          <w:rFonts w:hint="eastAsia" w:ascii="Times New Roman" w:hAnsi="Times New Roman" w:eastAsia="仿宋_GB2312"/>
          <w:spacing w:val="0"/>
          <w:sz w:val="32"/>
          <w:szCs w:val="32"/>
          <w:lang w:eastAsia="zh-CN"/>
        </w:rPr>
        <w:t>，也可能与食糖运输、储存条件不佳有关。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792034"/>
    </w:sdtPr>
    <w:sdtEndPr>
      <w:rPr>
        <w:lang w:val="zh-CN"/>
      </w:rPr>
    </w:sdtEndPr>
    <w:sdtContent>
      <w:p>
        <w:pPr>
          <w:pStyle w:val="5"/>
          <w:jc w:val="center"/>
          <w:rPr>
            <w:lang w:val="zh-CN"/>
          </w:rPr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PAGE   \* MERGEFORMAT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3DB15"/>
    <w:multiLevelType w:val="singleLevel"/>
    <w:tmpl w:val="66B3DB1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I2ZDNkNzg5ZWU5ZmU5OGQwMWVmYTljNGQ2M2ZjMWQifQ=="/>
  </w:docVars>
  <w:rsids>
    <w:rsidRoot w:val="00000000"/>
    <w:rsid w:val="09D516AE"/>
    <w:rsid w:val="101063CD"/>
    <w:rsid w:val="150E18FF"/>
    <w:rsid w:val="156C1118"/>
    <w:rsid w:val="1D5030CD"/>
    <w:rsid w:val="1DCF790E"/>
    <w:rsid w:val="21435CA6"/>
    <w:rsid w:val="222864D7"/>
    <w:rsid w:val="2ACA1805"/>
    <w:rsid w:val="30403475"/>
    <w:rsid w:val="34D11A17"/>
    <w:rsid w:val="3DF6309D"/>
    <w:rsid w:val="3FCB6BD6"/>
    <w:rsid w:val="3FEE6A4A"/>
    <w:rsid w:val="405A7C3B"/>
    <w:rsid w:val="46825F6D"/>
    <w:rsid w:val="49C81532"/>
    <w:rsid w:val="51943B3B"/>
    <w:rsid w:val="59E2134E"/>
    <w:rsid w:val="5A9A2311"/>
    <w:rsid w:val="5D576E55"/>
    <w:rsid w:val="698E525D"/>
    <w:rsid w:val="74001844"/>
    <w:rsid w:val="75B611A1"/>
    <w:rsid w:val="79126C4F"/>
    <w:rsid w:val="7A4822D7"/>
    <w:rsid w:val="7E1C41A7"/>
    <w:rsid w:val="CFEFB501"/>
    <w:rsid w:val="F17FD271"/>
    <w:rsid w:val="FDF55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6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正文文本缩进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正文首行缩进 2 Char"/>
    <w:basedOn w:val="15"/>
    <w:link w:val="2"/>
    <w:qFormat/>
    <w:uiPriority w:val="0"/>
    <w:rPr>
      <w:rFonts w:ascii="Calibri" w:hAnsi="Calibri" w:eastAsia="仿宋" w:cstheme="minorBidi"/>
      <w:kern w:val="2"/>
      <w:sz w:val="32"/>
      <w:szCs w:val="22"/>
    </w:r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2190</Words>
  <Characters>2399</Characters>
  <Lines>9</Lines>
  <Paragraphs>2</Paragraphs>
  <TotalTime>4</TotalTime>
  <ScaleCrop>false</ScaleCrop>
  <LinksUpToDate>false</LinksUpToDate>
  <CharactersWithSpaces>2419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2021-01-13T09:57:00Z</dcterms:created>
  <dc:creator>ywk-rx</dc:creator>
  <cp:lastModifiedBy>greatwall</cp:lastModifiedBy>
  <cp:lastPrinted>2022-09-23T10:19:00Z</cp:lastPrinted>
  <dcterms:modified xsi:type="dcterms:W3CDTF">2022-09-28T09:12:43Z</dcterms:modified>
  <dc:title>附件1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D24194D9B8E64A5DBB0672D430152856</vt:lpwstr>
  </property>
</Properties>
</file>