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黄曲霉毒素B</w:t>
      </w:r>
      <w:r>
        <w:rPr>
          <w:rFonts w:hint="eastAsia" w:ascii="黑体" w:hAnsi="黑体" w:eastAsia="黑体" w:cs="Times New Roman"/>
          <w:spacing w:val="-12"/>
          <w:sz w:val="32"/>
          <w:szCs w:val="32"/>
          <w:vertAlign w:val="subscript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是一种强致癌性的真菌毒素。</w:t>
      </w:r>
      <w:r>
        <w:rPr>
          <w:rFonts w:hint="eastAsia" w:eastAsia="仿宋_GB2312"/>
          <w:sz w:val="32"/>
          <w:szCs w:val="32"/>
        </w:rPr>
        <w:t>长期</w:t>
      </w:r>
      <w:r>
        <w:rPr>
          <w:rFonts w:ascii="Times New Roman" w:hAnsi="Times New Roman" w:eastAsia="仿宋_GB2312"/>
          <w:sz w:val="32"/>
          <w:szCs w:val="32"/>
        </w:rPr>
        <w:t>食用黄曲霉毒素B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超标的食品，可能</w:t>
      </w:r>
      <w:r>
        <w:rPr>
          <w:rFonts w:hint="eastAsia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对肝脏造成损害。《食品安全国家标准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食品中真菌毒素限量》（GB 2761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2017）中规定，</w:t>
      </w:r>
      <w:r>
        <w:rPr>
          <w:rFonts w:hint="eastAsia" w:eastAsia="仿宋_GB2312"/>
          <w:sz w:val="32"/>
          <w:szCs w:val="32"/>
          <w:lang w:val="en-US" w:eastAsia="zh-CN"/>
        </w:rPr>
        <w:t>花生油</w:t>
      </w:r>
      <w:r>
        <w:rPr>
          <w:rFonts w:ascii="Times New Roman" w:hAnsi="Times New Roman" w:eastAsia="仿宋_GB2312"/>
          <w:sz w:val="32"/>
          <w:szCs w:val="32"/>
        </w:rPr>
        <w:t>中黄曲霉毒素B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sz w:val="32"/>
          <w:szCs w:val="32"/>
        </w:rPr>
        <w:t>的最大限量值为20μg/kg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花生油</w:t>
      </w:r>
      <w:r>
        <w:rPr>
          <w:rFonts w:ascii="Times New Roman" w:hAnsi="Times New Roman" w:eastAsia="仿宋_GB2312"/>
          <w:sz w:val="32"/>
          <w:szCs w:val="32"/>
        </w:rPr>
        <w:t>中黄曲霉毒素B</w:t>
      </w:r>
      <w:r>
        <w:rPr>
          <w:rFonts w:ascii="Times New Roman" w:hAnsi="Times New Roman" w:eastAsia="仿宋_GB2312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sz w:val="32"/>
          <w:szCs w:val="32"/>
          <w:vertAlign w:val="baseline"/>
          <w:lang w:val="en-US" w:eastAsia="zh-CN"/>
        </w:rPr>
        <w:t>检测值</w:t>
      </w:r>
      <w:r>
        <w:rPr>
          <w:rFonts w:ascii="Times New Roman" w:hAnsi="Times New Roman" w:eastAsia="仿宋_GB2312"/>
          <w:sz w:val="32"/>
          <w:szCs w:val="32"/>
        </w:rPr>
        <w:t>超标的原因，可能是生产企业使用的原料受到黄曲霉等霉菌污染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也可能是生产加工过程中卫生条件控制不严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生产工艺不达标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酱油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（GB 2717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2018）中规定，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同一批次产品5个样品的菌落总数检测结果均不得超过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CFU/mL，且最多允许2个样品的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检测结果超过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CFU/mL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膨化食品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 xml:space="preserve">》（GB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17401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膨化食品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调味面制品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》（Q/KMT 0001 S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</w:rPr>
        <w:t>中规定，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调味面制品</w:t>
      </w:r>
      <w:r>
        <w:rPr>
          <w:rFonts w:hint="eastAsia" w:eastAsia="仿宋_GB2312" w:cs="Times New Roman"/>
          <w:sz w:val="32"/>
          <w:szCs w:val="32"/>
        </w:rPr>
        <w:t>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饼干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》（GB 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—2015）</w:t>
      </w:r>
      <w:r>
        <w:rPr>
          <w:rFonts w:hint="eastAsia" w:eastAsia="仿宋_GB2312" w:cs="Times New Roman"/>
          <w:sz w:val="32"/>
          <w:szCs w:val="32"/>
        </w:rPr>
        <w:t>中规定，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饼干</w:t>
      </w:r>
      <w:r>
        <w:rPr>
          <w:rFonts w:hint="eastAsia" w:eastAsia="仿宋_GB2312" w:cs="Times New Roman"/>
          <w:sz w:val="32"/>
          <w:szCs w:val="32"/>
        </w:rPr>
        <w:t>食品同一批次产品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酱油、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膨化食品、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调味面制品、饼干</w:t>
      </w:r>
      <w:r>
        <w:rPr>
          <w:rFonts w:ascii="Times New Roman" w:hAnsi="Times New Roman" w:eastAsia="仿宋_GB2312" w:cs="Times New Roman"/>
          <w:sz w:val="32"/>
          <w:szCs w:val="32"/>
        </w:rPr>
        <w:t>中菌落总数超标的原因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，也</w:t>
      </w:r>
      <w:r>
        <w:rPr>
          <w:rFonts w:ascii="Times New Roman" w:hAnsi="Times New Roman" w:eastAsia="仿宋_GB2312" w:cs="Times New Roman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甜蜜素（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以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环己基氨基磺酸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计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甜蜜素，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化学名称为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环己基氨基磺酸钠，是食品生产中常用的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instrText xml:space="preserve"> HYPERLINK "https://baike.baidu.com/item/%E6%B7%BB%E5%8A%A0%E5%89%82/5134870" \t "https://baike.baidu.com/item/%E7%94%9C%E8%9C%9C%E7%B4%A0/_blank" </w:instrTex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甜味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之一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，甜度是蔗糖的40—50倍。长期摄入甜蜜素超标的食品，可能会对人体的肝脏和神经系统造成一定危害。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安全国家标准 食品添加剂使用标准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》（GB 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2014）中规定，白酒中不得使用甜蜜素。白酒中检出甜蜜素（以环己基氨基磺酸计）的原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因，可能是生产企业违规添加以改善口感，也可能是在生产过程中与配制酒交叉污染。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eastAsia="黑体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eastAsia="黑体"/>
          <w:spacing w:val="-12"/>
          <w:sz w:val="32"/>
          <w:szCs w:val="32"/>
          <w:highlight w:val="none"/>
          <w:lang w:eastAsia="zh-CN"/>
        </w:rPr>
        <w:t>铝的残留量（干样品，以Al计）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含铝食品添加剂（比如钾明矾、铵明矾）可用作膨松剂、稳定剂。按标准使用含铝食品添加剂一般不会对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人体健康造成危害，但长期过量摄入铝可能与儿童智力发育障碍、软骨病、骨质疏松等疾病有关。《食品安全国家标准 食品添加剂使用标准》（GB 2760—2014）中规定，明矾（硫酸铝钾或硫酸铝铵）可以在油条等油炸面制品制作过程中使用，但其铝（Al）的最大残留限量值为100mg/kg（干样品，以Al计）。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油炸面制品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铝的残留量（干样品，以Al计）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可能是个别生产经营企业为增加产品观感、口感，在加工过程中超量使用含铝食品添加剂。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pacing w:val="-12"/>
          <w:sz w:val="32"/>
          <w:szCs w:val="32"/>
        </w:rPr>
        <w:t>酸价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KOH</w:t>
      </w: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酸价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又称酸值，</w:t>
      </w:r>
      <w:r>
        <w:rPr>
          <w:rFonts w:hint="eastAsia" w:eastAsia="仿宋_GB2312"/>
          <w:sz w:val="32"/>
          <w:szCs w:val="32"/>
        </w:rPr>
        <w:t>主要反映食品中油脂的酸败程度。酸价超标会导致食品有哈喇</w:t>
      </w:r>
      <w:r>
        <w:rPr>
          <w:rFonts w:hint="eastAsia" w:eastAsia="仿宋_GB2312"/>
          <w:sz w:val="32"/>
          <w:szCs w:val="32"/>
          <w:lang w:val="en-US" w:eastAsia="zh-CN"/>
        </w:rPr>
        <w:t>等异味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严重超标时会</w:t>
      </w:r>
      <w:r>
        <w:rPr>
          <w:rFonts w:hint="eastAsia" w:eastAsia="仿宋_GB2312"/>
          <w:sz w:val="32"/>
          <w:szCs w:val="32"/>
        </w:rPr>
        <w:t>产生醛酮类化合物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长期摄入</w:t>
      </w:r>
      <w:r>
        <w:rPr>
          <w:rFonts w:hint="eastAsia" w:eastAsia="仿宋_GB2312"/>
          <w:sz w:val="32"/>
          <w:szCs w:val="32"/>
          <w:lang w:val="en-US" w:eastAsia="zh-CN"/>
        </w:rPr>
        <w:t>酸价超标的食品</w:t>
      </w:r>
      <w:r>
        <w:rPr>
          <w:rFonts w:hint="eastAsia" w:eastAsia="仿宋_GB2312"/>
          <w:sz w:val="32"/>
          <w:szCs w:val="32"/>
        </w:rPr>
        <w:t>会对健康有一定影响。《食品安全国家标准 植物油》（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2018）中规定，食用植物油（包括调和油）中酸价的最大限量值为3mg/g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食用植物油中酸价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KOH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检测值</w:t>
      </w:r>
      <w:r>
        <w:rPr>
          <w:rFonts w:hint="eastAsia" w:eastAsia="仿宋_GB2312"/>
          <w:sz w:val="32"/>
          <w:szCs w:val="32"/>
        </w:rPr>
        <w:t>超标的原因，可能是企业原料采购把关不严，也可能是生产工艺不达标，还可能与产品储藏条件不当有关。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spacing w:after="0" w:line="594" w:lineRule="exact"/>
        <w:ind w:leftChars="0" w:firstLine="640" w:firstLineChars="200"/>
        <w:textAlignment w:val="auto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napToGrid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过氧化值是油脂酸败的早期指标，主要反映油脂被氧化的程度。食用过氧化值超标的食品一般不会对人体健康造成损害，但长期食用过氧化值严重超标的食品可能导致肠胃不适、腹泻等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症状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 腌腊肉制品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2730</w:t>
      </w:r>
      <w:r>
        <w:rPr>
          <w:rFonts w:hint="eastAsia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2015）中规定，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腌腊肉制品中火腿、腊肉、咸肉、香（腊）肠的过氧化值（以脂肪计）最大限量值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为0.5g/100g。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腌腊肉制品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hint="eastAsia" w:eastAsia="仿宋_GB2312"/>
          <w:sz w:val="32"/>
          <w:szCs w:val="32"/>
        </w:rPr>
        <w:t>过氧化值（以脂肪计）检测值超标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原因</w:t>
      </w:r>
      <w:r>
        <w:rPr>
          <w:rFonts w:hint="eastAsia" w:ascii="Times New Roman" w:hAnsi="Times New Roman" w:eastAsia="仿宋_GB2312"/>
          <w:sz w:val="32"/>
          <w:szCs w:val="32"/>
        </w:rPr>
        <w:t>，可能是原料中的脂肪已经被氧化，也可能与产品在储运过程中环境条件控制不当等有关。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不挥发酸（以乳酸计）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after="0" w:line="594" w:lineRule="exact"/>
        <w:ind w:left="0" w:leftChars="0" w:firstLine="64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不挥发酸（以乳酸计）是食醋中总酸的一种，以乳酸为主。不挥发酸（以乳酸计）不合格主要影响产品的品质。该批次样品明示执行标准为GB/T 18187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2000，明示生产工艺为固态发酵，《酿造食醋》（GB/T 18187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2000）中规定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固态发酵食醋中不挥发酸（以乳酸计）</w:t>
      </w:r>
      <w:r>
        <w:rPr>
          <w:rFonts w:hint="eastAsia" w:ascii="宋体" w:hAnsi="宋体" w:eastAsia="宋体" w:cs="宋体"/>
          <w:sz w:val="32"/>
          <w:szCs w:val="32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0.50g/100mL。固态发酵食醋中不挥发酸（以乳酸计）不达标的原因，可能是生产加工过程中发酵工艺控制不当。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2ZDNkNzg5ZWU5ZmU5OGQwMWVmYTljNGQ2M2ZjMWQifQ=="/>
  </w:docVars>
  <w:rsids>
    <w:rsidRoot w:val="00000000"/>
    <w:rsid w:val="09D516AE"/>
    <w:rsid w:val="0A83566E"/>
    <w:rsid w:val="101063CD"/>
    <w:rsid w:val="150E18FF"/>
    <w:rsid w:val="156C1118"/>
    <w:rsid w:val="1C34466C"/>
    <w:rsid w:val="1D5030CD"/>
    <w:rsid w:val="1DCF790E"/>
    <w:rsid w:val="21435CA6"/>
    <w:rsid w:val="222864D7"/>
    <w:rsid w:val="2ACA1805"/>
    <w:rsid w:val="30403475"/>
    <w:rsid w:val="34D11A17"/>
    <w:rsid w:val="3DF6309D"/>
    <w:rsid w:val="3FCB6BD6"/>
    <w:rsid w:val="3FEE6A4A"/>
    <w:rsid w:val="405A7C3B"/>
    <w:rsid w:val="45AB388D"/>
    <w:rsid w:val="46825F6D"/>
    <w:rsid w:val="49C81532"/>
    <w:rsid w:val="51943B3B"/>
    <w:rsid w:val="59E2134E"/>
    <w:rsid w:val="5A9A2311"/>
    <w:rsid w:val="5D576E55"/>
    <w:rsid w:val="5F322796"/>
    <w:rsid w:val="63A016E6"/>
    <w:rsid w:val="698E525D"/>
    <w:rsid w:val="6B2D7B77"/>
    <w:rsid w:val="74001844"/>
    <w:rsid w:val="75B611A1"/>
    <w:rsid w:val="79126C4F"/>
    <w:rsid w:val="7A4822D7"/>
    <w:rsid w:val="7E1C41A7"/>
    <w:rsid w:val="7FF408E9"/>
    <w:rsid w:val="AF5B5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2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1890</Words>
  <Characters>2110</Characters>
  <Lines>9</Lines>
  <Paragraphs>2</Paragraphs>
  <TotalTime>15</TotalTime>
  <ScaleCrop>false</ScaleCrop>
  <LinksUpToDate>false</LinksUpToDate>
  <CharactersWithSpaces>2132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2021-01-12T17:57:00Z</dcterms:created>
  <dc:creator>ywk-rx</dc:creator>
  <cp:lastModifiedBy>oa</cp:lastModifiedBy>
  <cp:lastPrinted>2022-11-10T13:59:00Z</cp:lastPrinted>
  <dcterms:modified xsi:type="dcterms:W3CDTF">2022-11-14T17:08:29Z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D24194D9B8E64A5DBB0672D430152856</vt:lpwstr>
  </property>
</Properties>
</file>