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 w:val="0"/>
        <w:topLinePunct w:val="0"/>
        <w:autoSpaceDN/>
        <w:bidi w:val="0"/>
        <w:adjustRightInd/>
        <w:spacing w:line="594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年度推进质量强国建设工作成效突出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拟予督查激励地方名单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topLinePunct w:val="0"/>
        <w:autoSpaceDN/>
        <w:bidi w:val="0"/>
        <w:adjustRightInd/>
        <w:spacing w:line="594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lang w:val="en-US" w:eastAsia="zh-CN"/>
        </w:rPr>
        <w:t>（按行政区划排序）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topLinePunct w:val="0"/>
        <w:autoSpaceDN/>
        <w:bidi w:val="0"/>
        <w:adjustRightInd/>
        <w:spacing w:line="594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pacing w:val="-23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北京市海淀区、上海市闵行区、江苏省南京市、浙江省宁波市、安徽省芜湖市、江西省会昌县、山东省威海市、广东省东莞市、广西壮族自治区柳州市、四川省绵阳市。</w:t>
      </w:r>
    </w:p>
    <w:sectPr>
      <w:pgSz w:w="11906" w:h="16838"/>
      <w:pgMar w:top="1984" w:right="1474" w:bottom="164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96C83D"/>
    <w:rsid w:val="3F6F0CF2"/>
    <w:rsid w:val="4F77EAA5"/>
    <w:rsid w:val="656FCC18"/>
    <w:rsid w:val="7AF73D32"/>
    <w:rsid w:val="7B5A19F6"/>
    <w:rsid w:val="86F78EEE"/>
    <w:rsid w:val="9FEE1AFE"/>
    <w:rsid w:val="BB7972E3"/>
    <w:rsid w:val="BD96C83D"/>
    <w:rsid w:val="D52D405E"/>
    <w:rsid w:val="EEF76E9E"/>
    <w:rsid w:val="F1B41B53"/>
    <w:rsid w:val="F71FF4C2"/>
    <w:rsid w:val="F7B54114"/>
    <w:rsid w:val="FFEF02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21.6666666666667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2021-09-07T19:30:00Z</dcterms:created>
  <dc:creator>oa</dc:creator>
  <cp:lastModifiedBy>oa</cp:lastModifiedBy>
  <cp:lastPrinted>2022-03-04T09:13:53Z</cp:lastPrinted>
  <dcterms:modified xsi:type="dcterms:W3CDTF">2022-03-03T17:57:42Z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