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hint="default" w:ascii="Times New Roman" w:hAnsi="Times New Roman" w:eastAsia="黑体" w:cs="Times New Roman"/>
          <w:bCs/>
          <w:color w:val="000000"/>
          <w:spacing w:val="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4"/>
          <w:sz w:val="32"/>
          <w:szCs w:val="32"/>
        </w:rPr>
        <w:t>附件4</w:t>
      </w:r>
    </w:p>
    <w:p>
      <w:pPr>
        <w:widowControl/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4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4"/>
          <w:sz w:val="44"/>
          <w:szCs w:val="44"/>
        </w:rPr>
        <w:t>家具产品抽查结果分析</w:t>
      </w:r>
    </w:p>
    <w:bookmarkEnd w:id="0"/>
    <w:p>
      <w:pPr>
        <w:widowControl/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4"/>
          <w:sz w:val="44"/>
          <w:szCs w:val="44"/>
        </w:rPr>
      </w:pPr>
    </w:p>
    <w:p>
      <w:pPr>
        <w:widowControl/>
        <w:spacing w:line="594" w:lineRule="exact"/>
        <w:ind w:firstLine="624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全年抽查4种395家企业生产的396批次产品，批次不合格发现率为16.2%，比2019年下降了3.5个百分点。其中，卫浴家具产品批次不合格发现率在10%以下；沙发、木制家具产品批次不合格发现率在10%和20%之间；棕纤维弹性床垫产品批次不合格发现率大于20%。棕纤维弹性床垫的主要不合格项目是耐久性要求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，产生质量问题的主要原因是企业使用劣质原材料，或生产工艺不达标，对原材料的压制力度和时间不够，导致芯料支撑力度不足。沙发的主要不合格项目是产品用料加工、力学性能、安全性能，产生质量问题的主要原因，一是部分企业为降低成本，在沙发内部使用本应舍弃的木材边角料、壁厚不达标的金属管材、锈蚀的弹簧等；二是部分企业对标准理解不全面，不了解阻燃性要求，不清楚产品的正常使用场所。木制家具的主要不合格项目是力学性能、木工要求、表面理化性能等，产生质量问题的主要原因，一是部分企业为节约生产成本，在家具的底部或后侧不进行封边或涂饰处理，使用质量较差的抽屉导轨和表面涂饰材料等；二是部分企业对家具产品的结构设计不合理，未充分考虑安全性和稳定性要求。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drawing>
          <wp:inline distT="0" distB="0" distL="114300" distR="114300">
            <wp:extent cx="4907915" cy="26822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近五年家具产品批次不合格发现率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30B0"/>
    <w:rsid w:val="27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2021-04-20T00:44:00Z</dcterms:created>
  <dc:creator>易祥榕</dc:creator>
  <cp:lastModifiedBy>易祥榕</cp:lastModifiedBy>
  <dcterms:modified xsi:type="dcterms:W3CDTF">2021-04-20T00:44:27Z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