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4" w:lineRule="exact"/>
        <w:rPr>
          <w:rFonts w:hint="default" w:ascii="Times New Roman" w:hAnsi="Times New Roman" w:eastAsia="黑体" w:cs="Times New Roman"/>
          <w:bCs/>
          <w:color w:val="000000"/>
          <w:spacing w:val="4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4"/>
          <w:sz w:val="32"/>
          <w:szCs w:val="32"/>
        </w:rPr>
        <w:t>附件7</w:t>
      </w:r>
    </w:p>
    <w:p>
      <w:pPr>
        <w:widowControl/>
        <w:spacing w:line="594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-4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pacing w:val="-4"/>
          <w:sz w:val="44"/>
          <w:szCs w:val="44"/>
        </w:rPr>
        <w:t>安全防护产品抽查结果分析</w:t>
      </w:r>
    </w:p>
    <w:bookmarkEnd w:id="0"/>
    <w:p>
      <w:pPr>
        <w:widowControl/>
        <w:spacing w:line="594" w:lineRule="exact"/>
        <w:ind w:firstLine="624" w:firstLineChars="200"/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</w:pPr>
    </w:p>
    <w:p>
      <w:pPr>
        <w:widowControl/>
        <w:spacing w:line="594" w:lineRule="exact"/>
        <w:ind w:firstLine="624" w:firstLineChars="200"/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全年抽查8种407家企业生产的476批次产品，批次不合格发现率为23.9%，比2019年上升了10.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个百分点。其中，电子门锁和锁具产品批次不合格发现率在10%和20%之间；防爆灯具和防爆电器产品批次不合格发现率大于20%。电子门锁的主要不合格项目是防破坏报警功能，锁具的主要不合格项目是锁舌伸出长度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。防爆灯具和防爆电器</w:t>
      </w:r>
      <w:r>
        <w:rPr>
          <w:rFonts w:hint="default" w:ascii="Times New Roman" w:hAnsi="Times New Roman" w:eastAsia="仿宋_GB2312" w:cs="Times New Roman"/>
          <w:bCs/>
          <w:color w:val="000000"/>
          <w:spacing w:val="-4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主要不合格项目是隔爆接合面、外壳耐压试验、抗冲击试验等，产生质量问题的主要原因，一是安全防护产品属于特种产品，需要较深厚的专业技术知识，部分企业对防爆产品的防爆结构掌握不透彻，不能严格按照防爆审查合格的图纸进行生产，导致产品不符合标准要求；二是部分企业为节约成本，选用的原材料强度不够、厚度不足，购置的外壳及电器元件不符合设计要求。</w:t>
      </w:r>
    </w:p>
    <w:p>
      <w:pPr>
        <w:widowControl/>
        <w:spacing w:line="360" w:lineRule="auto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4907915" cy="2625090"/>
            <wp:effectExtent l="0" t="0" r="6985" b="381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7915" cy="262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center"/>
      </w:pPr>
      <w:r>
        <w:rPr>
          <w:rFonts w:hint="default" w:ascii="Times New Roman" w:hAnsi="Times New Roman" w:eastAsia="黑体" w:cs="Times New Roman"/>
          <w:sz w:val="28"/>
          <w:szCs w:val="28"/>
        </w:rPr>
        <w:t>近五年安全防护产品批次不合格发现率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77E11"/>
    <w:rsid w:val="1337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2021-04-20T00:39:00Z</dcterms:created>
  <dc:creator>易祥榕</dc:creator>
  <cp:lastModifiedBy>易祥榕</cp:lastModifiedBy>
  <dcterms:modified xsi:type="dcterms:W3CDTF">2021-04-20T00:40:14Z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