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F2" w:rsidRDefault="00E132F2">
      <w:pPr>
        <w:spacing w:line="594" w:lineRule="exact"/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</w:pPr>
    </w:p>
    <w:p w:rsidR="00E132F2" w:rsidRDefault="008241E6">
      <w:pPr>
        <w:spacing w:line="594" w:lineRule="exact"/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 w:rsidRPr="008241E6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中国港中旅资产经营有限公司哈尔滨中侨免税外汇商场分公司</w:t>
      </w:r>
      <w:r w:rsidR="009A3E42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关于改善售后服务、提升消费体验的公开承诺</w:t>
      </w:r>
    </w:p>
    <w:p w:rsidR="00E132F2" w:rsidRDefault="00E132F2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</w:p>
    <w:p w:rsidR="00E132F2" w:rsidRDefault="009A3E42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为保障消费者合法权益，履行电子商务经营者社会责任，根据有关法律法规，本公司郑重承诺如下：</w:t>
      </w:r>
    </w:p>
    <w:p w:rsidR="00E132F2" w:rsidRDefault="009A3E4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严格遵守《消费者权益保护法》《电子商务法》《网络购买商品七日无理由退货暂行办法》《网络交易监督管理办法》等有关法律法规规定，遵纪守法，诚信经营。</w:t>
      </w:r>
    </w:p>
    <w:p w:rsidR="00E132F2" w:rsidRDefault="009A3E4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依法依规制定完善平台各项规则协议，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以显著、便捷的方式公开售后服务条款，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切实保障消费者各项合法权益。</w:t>
      </w:r>
    </w:p>
    <w:p w:rsidR="00E132F2" w:rsidRDefault="009A3E4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完善商品信息披露，做到商品分类科学、信息披露充分、价格公平透明。通过不同页面入口区分免税品和非免税品，不混同销售，不误导消费者。</w:t>
      </w:r>
    </w:p>
    <w:p w:rsidR="00E132F2" w:rsidRDefault="009A3E4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严格遵守《网络购买商品七日无理由退货暂行办法》的规定，对适用无理由退货的商品提供明晰的办理流程和指引，对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法律规定可以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不适用无理由退货的商品显著标识并供消费者确认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，不擅自扩大不适用无理由退货的范围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132F2" w:rsidRDefault="009A3E4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全面保证商品质量，对有质量问题的商品及时向消费者提供退换货服务，不设置额外门槛和条件，为消费者提供便利。</w:t>
      </w:r>
    </w:p>
    <w:p w:rsidR="00E132F2" w:rsidRDefault="009A3E4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六、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扩大售后服务队伍，加强售后服务培训，缩短售后服务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响应时间，提升消费</w:t>
      </w:r>
      <w:r>
        <w:rPr>
          <w:rFonts w:ascii="Times New Roman" w:eastAsia="仿宋_GB2312" w:hAnsi="Times New Roman" w:cs="仿宋_GB2312" w:hint="eastAsia"/>
          <w:sz w:val="32"/>
          <w:szCs w:val="32"/>
        </w:rPr>
        <w:t>者售后服务体验。积极配合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各级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市场监管部门的管理和监督，树立良好的企业社会形象。</w:t>
      </w:r>
    </w:p>
    <w:p w:rsidR="00E132F2" w:rsidRDefault="009A3E42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本公司自愿履行以上承诺，自愿接受政府和社会监督。</w:t>
      </w:r>
    </w:p>
    <w:p w:rsidR="00E132F2" w:rsidRDefault="00E132F2">
      <w:pPr>
        <w:spacing w:line="594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E132F2" w:rsidRDefault="00E132F2">
      <w:pPr>
        <w:spacing w:line="594" w:lineRule="exact"/>
        <w:ind w:firstLineChars="100" w:firstLine="320"/>
        <w:rPr>
          <w:rFonts w:ascii="Times New Roman" w:eastAsia="仿宋_GB2312" w:hAnsi="Times New Roman" w:cs="仿宋_GB2312"/>
          <w:sz w:val="32"/>
          <w:szCs w:val="32"/>
        </w:rPr>
      </w:pPr>
    </w:p>
    <w:p w:rsidR="00E132F2" w:rsidRDefault="009A3E42" w:rsidP="008241E6">
      <w:pPr>
        <w:spacing w:line="594" w:lineRule="exact"/>
        <w:jc w:val="righ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8241E6">
        <w:rPr>
          <w:rFonts w:ascii="Times New Roman" w:eastAsia="仿宋_GB2312" w:hAnsi="Times New Roman" w:cs="仿宋_GB2312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</w:t>
      </w:r>
      <w:r w:rsidR="008241E6" w:rsidRPr="008241E6">
        <w:rPr>
          <w:rFonts w:ascii="Times New Roman" w:eastAsia="仿宋_GB2312" w:hAnsi="Times New Roman" w:cs="仿宋_GB2312" w:hint="eastAsia"/>
          <w:sz w:val="32"/>
          <w:szCs w:val="32"/>
        </w:rPr>
        <w:t>中国港中旅资产经营有限公司哈尔滨中侨免税外汇商场分公司</w:t>
      </w:r>
    </w:p>
    <w:p w:rsidR="00E132F2" w:rsidRDefault="009A3E42" w:rsidP="008241E6">
      <w:pPr>
        <w:spacing w:line="594" w:lineRule="exact"/>
        <w:jc w:val="righ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E132F2" w:rsidRDefault="00E132F2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</w:p>
    <w:sectPr w:rsidR="00E132F2">
      <w:footerReference w:type="default" r:id="rId7"/>
      <w:pgSz w:w="11906" w:h="16838"/>
      <w:pgMar w:top="1984" w:right="1474" w:bottom="1644" w:left="1474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42" w:rsidRDefault="009A3E42">
      <w:r>
        <w:separator/>
      </w:r>
    </w:p>
  </w:endnote>
  <w:endnote w:type="continuationSeparator" w:id="0">
    <w:p w:rsidR="009A3E42" w:rsidRDefault="009A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F2" w:rsidRDefault="009A3E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32F2" w:rsidRDefault="009A3E42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241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132F2" w:rsidRDefault="009A3E42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241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42" w:rsidRDefault="009A3E42">
      <w:r>
        <w:separator/>
      </w:r>
    </w:p>
  </w:footnote>
  <w:footnote w:type="continuationSeparator" w:id="0">
    <w:p w:rsidR="009A3E42" w:rsidRDefault="009A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8C"/>
    <w:rsid w:val="9EBB4DFF"/>
    <w:rsid w:val="A26FD054"/>
    <w:rsid w:val="BBFF87B9"/>
    <w:rsid w:val="D7EEF634"/>
    <w:rsid w:val="0039758C"/>
    <w:rsid w:val="00566BD6"/>
    <w:rsid w:val="00593664"/>
    <w:rsid w:val="008241E6"/>
    <w:rsid w:val="00855F7A"/>
    <w:rsid w:val="008A726C"/>
    <w:rsid w:val="009A3E42"/>
    <w:rsid w:val="00AB7C3B"/>
    <w:rsid w:val="00C27259"/>
    <w:rsid w:val="00CD1D1E"/>
    <w:rsid w:val="00D751B6"/>
    <w:rsid w:val="00E132F2"/>
    <w:rsid w:val="0A9E78EB"/>
    <w:rsid w:val="13240787"/>
    <w:rsid w:val="20C911A5"/>
    <w:rsid w:val="35F13812"/>
    <w:rsid w:val="377B195E"/>
    <w:rsid w:val="57CE5931"/>
    <w:rsid w:val="639E22CC"/>
    <w:rsid w:val="670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1F9DB"/>
  <w15:docId w15:val="{70C8E719-E44C-430C-86A8-7806FE5C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余苗</cp:lastModifiedBy>
  <cp:revision>2</cp:revision>
  <dcterms:created xsi:type="dcterms:W3CDTF">2023-01-05T07:04:00Z</dcterms:created>
  <dcterms:modified xsi:type="dcterms:W3CDTF">2023-01-05T07:04:00Z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